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006C06">
        <w:rPr>
          <w:sz w:val="28"/>
          <w:szCs w:val="28"/>
        </w:rPr>
        <w:t>206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AB7B43">
        <w:rPr>
          <w:sz w:val="28"/>
          <w:szCs w:val="28"/>
        </w:rPr>
        <w:t>Парфенова И.В., * года рождения, уроженца *, гражданина Российской Федерации,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161CCE">
        <w:rPr>
          <w:color w:val="000000"/>
          <w:sz w:val="28"/>
          <w:szCs w:val="28"/>
          <w:shd w:val="clear" w:color="auto" w:fill="FFFFFF"/>
        </w:rPr>
        <w:t>12</w:t>
      </w:r>
      <w:r w:rsidR="000F4408">
        <w:rPr>
          <w:color w:val="000000"/>
          <w:sz w:val="28"/>
          <w:szCs w:val="28"/>
          <w:shd w:val="clear" w:color="auto" w:fill="FFFFFF"/>
        </w:rPr>
        <w:t xml:space="preserve"> декабря</w:t>
      </w:r>
      <w:r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AB7B43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006C06">
        <w:rPr>
          <w:color w:val="000000"/>
          <w:sz w:val="28"/>
          <w:szCs w:val="28"/>
          <w:shd w:val="clear" w:color="auto" w:fill="FFFFFF"/>
        </w:rPr>
        <w:t>№</w:t>
      </w:r>
      <w:r w:rsidR="00AB7B43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161CCE">
        <w:rPr>
          <w:color w:val="000000"/>
          <w:sz w:val="28"/>
          <w:szCs w:val="28"/>
          <w:shd w:val="clear" w:color="auto" w:fill="FFFFFF"/>
        </w:rPr>
        <w:t>от 30</w:t>
      </w:r>
      <w:r w:rsidR="000F4408">
        <w:rPr>
          <w:color w:val="000000"/>
          <w:sz w:val="28"/>
          <w:szCs w:val="28"/>
          <w:shd w:val="clear" w:color="auto" w:fill="FFFFFF"/>
        </w:rPr>
        <w:t>.09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161CCE">
        <w:rPr>
          <w:color w:val="000000"/>
          <w:sz w:val="28"/>
          <w:szCs w:val="28"/>
          <w:shd w:val="clear" w:color="auto" w:fill="FFFFFF"/>
        </w:rPr>
        <w:t>и от 30</w:t>
      </w:r>
      <w:r w:rsidR="000F4408">
        <w:rPr>
          <w:color w:val="000000"/>
          <w:sz w:val="28"/>
          <w:szCs w:val="28"/>
          <w:shd w:val="clear" w:color="auto" w:fill="FFFFFF"/>
        </w:rPr>
        <w:t>.09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006C06">
        <w:rPr>
          <w:color w:val="000000"/>
          <w:sz w:val="28"/>
          <w:szCs w:val="28"/>
          <w:shd w:val="clear" w:color="auto" w:fill="FFFFFF"/>
        </w:rPr>
        <w:t>онарушения, предусмотренного ч.6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006C06">
        <w:rPr>
          <w:color w:val="000000"/>
          <w:sz w:val="28"/>
          <w:szCs w:val="28"/>
          <w:shd w:val="clear" w:color="auto" w:fill="FFFFFF"/>
        </w:rPr>
        <w:t>ре 2000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161CCE">
        <w:rPr>
          <w:color w:val="000000"/>
          <w:sz w:val="28"/>
          <w:szCs w:val="28"/>
          <w:shd w:val="clear" w:color="auto" w:fill="FFFFFF"/>
        </w:rPr>
        <w:t xml:space="preserve"> письма 02.10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161CCE">
        <w:rPr>
          <w:color w:val="000000"/>
          <w:sz w:val="28"/>
          <w:szCs w:val="28"/>
          <w:shd w:val="clear" w:color="auto" w:fill="FFFFFF"/>
        </w:rPr>
        <w:t>ло и вступило в законную силу 13</w:t>
      </w:r>
      <w:r w:rsidR="000F4408">
        <w:rPr>
          <w:color w:val="000000"/>
          <w:sz w:val="28"/>
          <w:szCs w:val="28"/>
          <w:shd w:val="clear" w:color="auto" w:fill="FFFFFF"/>
        </w:rPr>
        <w:t>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161CCE">
        <w:rPr>
          <w:color w:val="000000"/>
          <w:sz w:val="28"/>
          <w:szCs w:val="28"/>
          <w:shd w:val="clear" w:color="auto" w:fill="FFFFFF"/>
        </w:rPr>
        <w:t>позднее 11</w:t>
      </w:r>
      <w:r w:rsidR="000F4408">
        <w:rPr>
          <w:color w:val="000000"/>
          <w:sz w:val="28"/>
          <w:szCs w:val="28"/>
          <w:shd w:val="clear" w:color="auto" w:fill="FFFFFF"/>
        </w:rPr>
        <w:t>.12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006C06">
        <w:rPr>
          <w:color w:val="000000"/>
          <w:sz w:val="28"/>
          <w:szCs w:val="28"/>
          <w:shd w:val="clear" w:color="auto" w:fill="FFFFFF"/>
        </w:rPr>
        <w:t xml:space="preserve"> </w:t>
      </w:r>
      <w:r w:rsidR="00AB7B43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A24120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0F4408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</w:t>
      </w:r>
      <w:r w:rsidR="00161CCE">
        <w:rPr>
          <w:color w:val="000000"/>
          <w:sz w:val="28"/>
          <w:szCs w:val="28"/>
          <w:shd w:val="clear" w:color="auto" w:fill="FFFFFF"/>
        </w:rPr>
        <w:t>авонарушения, а именно вместо 13</w:t>
      </w:r>
      <w:r>
        <w:rPr>
          <w:color w:val="000000"/>
          <w:sz w:val="28"/>
          <w:szCs w:val="28"/>
          <w:shd w:val="clear" w:color="auto" w:fill="FFFFFF"/>
        </w:rPr>
        <w:t xml:space="preserve"> декабря 2024 год</w:t>
      </w:r>
      <w:r w:rsidR="00161CCE">
        <w:rPr>
          <w:color w:val="000000"/>
          <w:sz w:val="28"/>
          <w:szCs w:val="28"/>
          <w:shd w:val="clear" w:color="auto" w:fill="FFFFFF"/>
        </w:rPr>
        <w:t>а, считать 12</w:t>
      </w:r>
      <w:r>
        <w:rPr>
          <w:color w:val="000000"/>
          <w:sz w:val="28"/>
          <w:szCs w:val="28"/>
          <w:shd w:val="clear" w:color="auto" w:fill="FFFFFF"/>
        </w:rPr>
        <w:t xml:space="preserve"> декабря 2024 года. Однако уточнение даты совершения правонарушения не влияет на решение вопроса о том, имеется либо отсутствует в действиях Парфенова И.В. состав административного правонарушения.</w:t>
      </w:r>
    </w:p>
    <w:p w:rsidR="00D852C7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AB7B43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AB7B43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161CCE">
        <w:rPr>
          <w:sz w:val="28"/>
          <w:szCs w:val="28"/>
        </w:rPr>
        <w:t xml:space="preserve"> КоАП РФ</w:t>
      </w:r>
      <w:r w:rsidR="008D1D4F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006C06">
        <w:rPr>
          <w:color w:val="000000" w:themeColor="text1"/>
          <w:sz w:val="28"/>
          <w:szCs w:val="28"/>
        </w:rPr>
        <w:t>4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006C06">
        <w:rPr>
          <w:color w:val="000000" w:themeColor="text1"/>
          <w:sz w:val="28"/>
          <w:szCs w:val="28"/>
        </w:rPr>
        <w:t>четыре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006C06">
        <w:rPr>
          <w:sz w:val="28"/>
          <w:szCs w:val="28"/>
        </w:rPr>
        <w:t xml:space="preserve"> </w:t>
      </w:r>
      <w:r w:rsidRPr="00006C06" w:rsidR="00006C06">
        <w:rPr>
          <w:sz w:val="28"/>
          <w:szCs w:val="28"/>
        </w:rPr>
        <w:t>0412365400095002062520106</w:t>
      </w:r>
      <w:r w:rsidR="00006C06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>
      <w:r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06C06"/>
    <w:rsid w:val="000231D5"/>
    <w:rsid w:val="00040EE7"/>
    <w:rsid w:val="000459B1"/>
    <w:rsid w:val="00057844"/>
    <w:rsid w:val="00071F38"/>
    <w:rsid w:val="0009481F"/>
    <w:rsid w:val="000C4BFA"/>
    <w:rsid w:val="000F4408"/>
    <w:rsid w:val="001025F9"/>
    <w:rsid w:val="001218A0"/>
    <w:rsid w:val="0012312F"/>
    <w:rsid w:val="001318A0"/>
    <w:rsid w:val="00134901"/>
    <w:rsid w:val="001422C8"/>
    <w:rsid w:val="00161CCE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24120"/>
    <w:rsid w:val="00A30D52"/>
    <w:rsid w:val="00A604C0"/>
    <w:rsid w:val="00A95E3B"/>
    <w:rsid w:val="00AB4C43"/>
    <w:rsid w:val="00AB7B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12E54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9DF43-848A-409C-BBE5-408293ED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